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F676F" w14:textId="77777777" w:rsidR="008A2C58" w:rsidRPr="004A4448" w:rsidRDefault="008A2C58" w:rsidP="008A2C58">
      <w:pPr>
        <w:rPr>
          <w:b/>
          <w:bCs/>
        </w:rPr>
      </w:pPr>
      <w:r w:rsidRPr="004A4448">
        <w:rPr>
          <w:b/>
          <w:bCs/>
        </w:rPr>
        <w:t>Informacje i wymagania dotyczące dostarczanego sprzętu:</w:t>
      </w:r>
    </w:p>
    <w:p w14:paraId="0E8004D7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>Muszą posiadać instrukcje w języku polskim.</w:t>
      </w:r>
    </w:p>
    <w:p w14:paraId="604654CA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>Wyprodukowane w 2025 r. i nieużywane przed dniem dostarczenia. Urządzenia fabrycznie nowe.</w:t>
      </w:r>
    </w:p>
    <w:p w14:paraId="052FBB6D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>Kompletne, sprawne technicznie, wolne od wad fizycznych i prawnych pochodzące wyłącznie z oficjalnego kanału sprzedaży producenta w unii europejskiej, do użytku oraz zamontowania w miejscu wskazanym przez Zamawiającego.</w:t>
      </w:r>
    </w:p>
    <w:p w14:paraId="1336099C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 xml:space="preserve">Odpowiedzialność za jakość materiały i zgodność z wymogami ponosi Wykonawca. </w:t>
      </w:r>
    </w:p>
    <w:p w14:paraId="1B1B6451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 xml:space="preserve">Żaden element sprzętu i wyposażenia nie może być powystawowy, ani wcześniej wykorzystany. </w:t>
      </w:r>
    </w:p>
    <w:p w14:paraId="04E42536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>Wykonawca ponosi pełna odpowiedzialność za montaż, dostarczenie zabezpieczenie oraz ewentualne naprawy lub poprawki w trakcie realizacji dostawy.</w:t>
      </w:r>
    </w:p>
    <w:p w14:paraId="3F743B6B" w14:textId="77777777" w:rsidR="008A2C58" w:rsidRDefault="008A2C58" w:rsidP="008A2C58">
      <w:pPr>
        <w:pStyle w:val="Akapitzlist"/>
        <w:numPr>
          <w:ilvl w:val="0"/>
          <w:numId w:val="2"/>
        </w:numPr>
        <w:spacing w:line="278" w:lineRule="auto"/>
      </w:pPr>
      <w:r>
        <w:t>Wszystkie dostarczone elementy, materiały, urządzenia musza spełniać wymogi jakościowe, bezpieczeństwa i zgodności z obowiązującymi normami, a ich ostateczny kolor i parametry będą uzgodnione z Zamawiającym po podpisaniu umowy.</w:t>
      </w:r>
    </w:p>
    <w:p w14:paraId="6918578D" w14:textId="77777777" w:rsidR="008A2C58" w:rsidRDefault="008A2C58" w:rsidP="008A2C58">
      <w:pPr>
        <w:rPr>
          <w:b/>
          <w:bCs/>
        </w:rPr>
      </w:pPr>
      <w:r w:rsidRPr="004A4448">
        <w:rPr>
          <w:b/>
          <w:bCs/>
        </w:rPr>
        <w:t>Opis przedmiotu zamówienia:</w:t>
      </w:r>
    </w:p>
    <w:p w14:paraId="244304D9" w14:textId="4DB7218F" w:rsidR="008764AF" w:rsidRPr="008764AF" w:rsidRDefault="008764AF" w:rsidP="008764AF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8764AF">
        <w:rPr>
          <w:rFonts w:cstheme="minorHAnsi"/>
          <w:b/>
          <w:bCs/>
          <w:u w:val="single"/>
        </w:rPr>
        <w:t>Część 1 – Zakup agregatów prądotwórczych o mocy co najmniej 50 KW – 3 szt.</w:t>
      </w:r>
    </w:p>
    <w:p w14:paraId="6A4881B3" w14:textId="770A682A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Moc </w:t>
      </w:r>
      <w:r w:rsidR="00F313F9" w:rsidRPr="008A2C58">
        <w:rPr>
          <w:rFonts w:cstheme="minorHAnsi"/>
        </w:rPr>
        <w:t>od</w:t>
      </w:r>
      <w:r w:rsidR="009C4CC0" w:rsidRPr="008A2C58">
        <w:rPr>
          <w:rFonts w:cstheme="minorHAnsi"/>
        </w:rPr>
        <w:t xml:space="preserve"> </w:t>
      </w:r>
      <w:r w:rsidR="007672A0" w:rsidRPr="008A2C58">
        <w:rPr>
          <w:rFonts w:cstheme="minorHAnsi"/>
        </w:rPr>
        <w:t>50</w:t>
      </w:r>
      <w:r w:rsidR="00F313F9" w:rsidRPr="008A2C58">
        <w:rPr>
          <w:rFonts w:cstheme="minorHAnsi"/>
        </w:rPr>
        <w:t xml:space="preserve"> do 65 </w:t>
      </w:r>
      <w:r w:rsidRPr="008A2C58">
        <w:rPr>
          <w:rFonts w:cstheme="minorHAnsi"/>
        </w:rPr>
        <w:t>KW</w:t>
      </w:r>
      <w:r w:rsidR="00272DC9" w:rsidRPr="008A2C58">
        <w:rPr>
          <w:rFonts w:cstheme="minorHAnsi"/>
        </w:rPr>
        <w:t>;</w:t>
      </w:r>
    </w:p>
    <w:p w14:paraId="14E8936E" w14:textId="17478BA3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Rok produkcji 2025</w:t>
      </w:r>
      <w:r w:rsidR="00272DC9" w:rsidRPr="008A2C58">
        <w:rPr>
          <w:rFonts w:cstheme="minorHAnsi"/>
        </w:rPr>
        <w:t>;</w:t>
      </w:r>
    </w:p>
    <w:p w14:paraId="7AA4A716" w14:textId="3E37F93F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</w:t>
      </w:r>
      <w:r w:rsidR="007316D2" w:rsidRPr="008A2C58">
        <w:rPr>
          <w:rFonts w:cstheme="minorHAnsi"/>
        </w:rPr>
        <w:t xml:space="preserve"> </w:t>
      </w:r>
      <w:r w:rsidR="00272DC9" w:rsidRPr="008A2C58">
        <w:rPr>
          <w:rFonts w:cstheme="minorHAnsi"/>
        </w:rPr>
        <w:t>P</w:t>
      </w:r>
      <w:r w:rsidRPr="008A2C58">
        <w:rPr>
          <w:rFonts w:cstheme="minorHAnsi"/>
        </w:rPr>
        <w:t>rzystosowany do eksploatacji na zewnątrz, odporny na czynniki atmosferyczne przystosowany do</w:t>
      </w:r>
      <w:r w:rsidR="00272DC9" w:rsidRPr="008A2C58">
        <w:rPr>
          <w:rFonts w:cstheme="minorHAnsi"/>
        </w:rPr>
        <w:t> </w:t>
      </w:r>
      <w:r w:rsidRPr="008A2C58">
        <w:rPr>
          <w:rFonts w:cstheme="minorHAnsi"/>
        </w:rPr>
        <w:t>pracy i rozruchu w niskich temperaturach oraz przystosowany do pracy ciągłej</w:t>
      </w:r>
      <w:r w:rsidR="00272DC9" w:rsidRPr="008A2C58">
        <w:rPr>
          <w:rFonts w:cstheme="minorHAnsi"/>
        </w:rPr>
        <w:t>;</w:t>
      </w:r>
    </w:p>
    <w:p w14:paraId="52808BE1" w14:textId="45D25E70" w:rsidR="00142E51" w:rsidRPr="008A2C58" w:rsidRDefault="00142E51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Minimalny stopień ochrony IP23;</w:t>
      </w:r>
    </w:p>
    <w:p w14:paraId="04932CE1" w14:textId="35106F09" w:rsidR="008D3C28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Napięcie wyjściowe 400V/230V</w:t>
      </w:r>
      <w:r w:rsidR="00BF2EAB" w:rsidRPr="008A2C58">
        <w:rPr>
          <w:rFonts w:cstheme="minorHAnsi"/>
        </w:rPr>
        <w:t xml:space="preserve">, </w:t>
      </w:r>
    </w:p>
    <w:p w14:paraId="19AAE8E3" w14:textId="3494629B" w:rsidR="00D66BDE" w:rsidRPr="008A2C58" w:rsidRDefault="008D3C28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W</w:t>
      </w:r>
      <w:r w:rsidR="00BF2EAB" w:rsidRPr="008A2C58">
        <w:rPr>
          <w:rFonts w:cstheme="minorHAnsi"/>
        </w:rPr>
        <w:t>yposażony w co najmniej jedno gniazdo 230V i 16A;</w:t>
      </w:r>
    </w:p>
    <w:p w14:paraId="07E948DA" w14:textId="00C8E63D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Zbiornik paliwa zapewniający co najmniej 8 godzin pracy przy obciążeniu znamionowym</w:t>
      </w:r>
      <w:r w:rsidR="00272DC9" w:rsidRPr="008A2C58">
        <w:rPr>
          <w:rFonts w:cstheme="minorHAnsi"/>
        </w:rPr>
        <w:t>;</w:t>
      </w:r>
    </w:p>
    <w:p w14:paraId="1B9C8D0B" w14:textId="29F5FF2A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Silnik wysokoprężny, 4-suwowy napędzany olejem napędowym</w:t>
      </w:r>
      <w:r w:rsidR="00272DC9" w:rsidRPr="008A2C58">
        <w:rPr>
          <w:rFonts w:cstheme="minorHAnsi"/>
        </w:rPr>
        <w:t>;</w:t>
      </w:r>
    </w:p>
    <w:p w14:paraId="70C7BC2B" w14:textId="3EB80FB1" w:rsidR="00D66BDE" w:rsidRPr="008A2C58" w:rsidRDefault="00D66BDE" w:rsidP="003306FD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Regulacja obrotów - Tak, mechaniczna</w:t>
      </w:r>
      <w:r w:rsidR="00272DC9" w:rsidRPr="008A2C58">
        <w:rPr>
          <w:rFonts w:cstheme="minorHAnsi"/>
        </w:rPr>
        <w:t>;</w:t>
      </w:r>
    </w:p>
    <w:p w14:paraId="398AB7FB" w14:textId="1B7E1456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</w:t>
      </w:r>
      <w:r w:rsidR="003306FD" w:rsidRPr="008A2C58">
        <w:rPr>
          <w:rFonts w:cstheme="minorHAnsi"/>
        </w:rPr>
        <w:t>Akumulator rozruchowy;</w:t>
      </w:r>
    </w:p>
    <w:p w14:paraId="19C0E37D" w14:textId="1C0CAA16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</w:t>
      </w:r>
      <w:r w:rsidR="00142E51" w:rsidRPr="008A2C58">
        <w:rPr>
          <w:rFonts w:cstheme="minorHAnsi"/>
        </w:rPr>
        <w:t>Układ podgrzewania</w:t>
      </w:r>
      <w:r w:rsidRPr="008A2C58">
        <w:rPr>
          <w:rFonts w:cstheme="minorHAnsi"/>
        </w:rPr>
        <w:t xml:space="preserve"> cieczy chłodzącej</w:t>
      </w:r>
      <w:r w:rsidR="00272DC9" w:rsidRPr="008A2C58">
        <w:rPr>
          <w:rFonts w:cstheme="minorHAnsi"/>
        </w:rPr>
        <w:t>;</w:t>
      </w:r>
    </w:p>
    <w:p w14:paraId="17E3FAF2" w14:textId="7913643B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Pomiar obciążenia oraz napięcia na każdej fazie</w:t>
      </w:r>
      <w:r w:rsidR="00272DC9" w:rsidRPr="008A2C58">
        <w:rPr>
          <w:rFonts w:cstheme="minorHAnsi"/>
        </w:rPr>
        <w:t>;</w:t>
      </w:r>
    </w:p>
    <w:p w14:paraId="201EC2CC" w14:textId="1C1C9A72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Funkcja zapłonu samoczynnego</w:t>
      </w:r>
      <w:r w:rsidR="00272DC9" w:rsidRPr="008A2C58">
        <w:rPr>
          <w:rFonts w:cstheme="minorHAnsi"/>
        </w:rPr>
        <w:t>;</w:t>
      </w:r>
    </w:p>
    <w:p w14:paraId="5723DE61" w14:textId="105DC888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Czujnik poziomu oleju, ciśnienia oleju, temperatury wody</w:t>
      </w:r>
      <w:r w:rsidR="00272DC9" w:rsidRPr="008A2C58">
        <w:rPr>
          <w:rFonts w:cstheme="minorHAnsi"/>
        </w:rPr>
        <w:t>;</w:t>
      </w:r>
    </w:p>
    <w:p w14:paraId="16171A04" w14:textId="2C91E5FE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Zabezpieczenie przed przegrzaniem silnika oraz zbyt niskim ciśnieniem oleju w układzie smarowania</w:t>
      </w:r>
      <w:r w:rsidR="00272DC9" w:rsidRPr="008A2C58">
        <w:rPr>
          <w:rFonts w:cstheme="minorHAnsi"/>
        </w:rPr>
        <w:t>;</w:t>
      </w:r>
    </w:p>
    <w:p w14:paraId="0F4DB8B7" w14:textId="74310707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Pomiar poziomu paliwa, napięcia akumulatora, licznik motogodzin</w:t>
      </w:r>
      <w:r w:rsidR="00272DC9" w:rsidRPr="008A2C58">
        <w:rPr>
          <w:rFonts w:cstheme="minorHAnsi"/>
        </w:rPr>
        <w:t>;</w:t>
      </w:r>
    </w:p>
    <w:p w14:paraId="33B3ECDE" w14:textId="17E79BDE" w:rsidR="00D66BDE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Ładowanie akumulatorów w czasie postoju </w:t>
      </w:r>
      <w:r w:rsidR="00272DC9" w:rsidRPr="008A2C58">
        <w:rPr>
          <w:rFonts w:cstheme="minorHAnsi"/>
        </w:rPr>
        <w:t>–</w:t>
      </w:r>
      <w:r w:rsidRPr="008A2C58">
        <w:rPr>
          <w:rFonts w:cstheme="minorHAnsi"/>
        </w:rPr>
        <w:t xml:space="preserve"> TAK</w:t>
      </w:r>
      <w:r w:rsidR="00272DC9" w:rsidRPr="008A2C58">
        <w:rPr>
          <w:rFonts w:cstheme="minorHAnsi"/>
        </w:rPr>
        <w:t>;</w:t>
      </w:r>
    </w:p>
    <w:p w14:paraId="2FFF8701" w14:textId="6E67942E" w:rsidR="007316D2" w:rsidRPr="008A2C58" w:rsidRDefault="00D66BDE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Automatyczny system zabezpieczający agregat (asymetria, napięcie</w:t>
      </w:r>
      <w:r w:rsidR="00272DC9" w:rsidRPr="008A2C58">
        <w:rPr>
          <w:rFonts w:cstheme="minorHAnsi"/>
        </w:rPr>
        <w:t xml:space="preserve"> AVR</w:t>
      </w:r>
      <w:r w:rsidRPr="008A2C58">
        <w:rPr>
          <w:rFonts w:cstheme="minorHAnsi"/>
        </w:rPr>
        <w:t>, przeciążenie)</w:t>
      </w:r>
      <w:r w:rsidR="00BF2EAB" w:rsidRPr="008A2C58">
        <w:rPr>
          <w:rFonts w:cstheme="minorHAnsi"/>
        </w:rPr>
        <w:t>;</w:t>
      </w:r>
    </w:p>
    <w:p w14:paraId="5A5F09A3" w14:textId="17D8AE49" w:rsidR="003306FD" w:rsidRPr="008A2C58" w:rsidRDefault="003306FD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</w:t>
      </w:r>
      <w:r w:rsidR="00142E51" w:rsidRPr="008A2C58">
        <w:rPr>
          <w:rFonts w:cstheme="minorHAnsi"/>
        </w:rPr>
        <w:t>W</w:t>
      </w:r>
      <w:r w:rsidRPr="008A2C58">
        <w:rPr>
          <w:rFonts w:cstheme="minorHAnsi"/>
        </w:rPr>
        <w:t xml:space="preserve">raz z układem samoczynnego załączenia </w:t>
      </w:r>
      <w:r w:rsidR="00142E51" w:rsidRPr="008A2C58">
        <w:rPr>
          <w:rFonts w:cstheme="minorHAnsi"/>
        </w:rPr>
        <w:t>rezerwy SZR z funkcją blokady elektrycznej i mechanicznej</w:t>
      </w:r>
      <w:r w:rsidR="004171DA" w:rsidRPr="008A2C58">
        <w:rPr>
          <w:rFonts w:cstheme="minorHAnsi"/>
        </w:rPr>
        <w:t xml:space="preserve"> do</w:t>
      </w:r>
      <w:r w:rsidR="005F697C" w:rsidRPr="008A2C58">
        <w:rPr>
          <w:rFonts w:cstheme="minorHAnsi"/>
        </w:rPr>
        <w:t>stosowaną do mocy agregatu prądotwórczego zainstalowaną w zewnętrznym złączu kablowym;</w:t>
      </w:r>
    </w:p>
    <w:p w14:paraId="7854B0B3" w14:textId="102B62FA" w:rsidR="00142E51" w:rsidRPr="008A2C58" w:rsidRDefault="00BF2EAB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Agregaty powinny być fabrycznie nowe dostarczone z zestawem płynów eksploatacyjnych oraz zestawem akcesoriów niezbędnych do uruchomienia oraz pracy do pierwszego serwisu producenta bez żadnych dodatkowych zakupów</w:t>
      </w:r>
      <w:r w:rsidR="00142E51" w:rsidRPr="008A2C58">
        <w:rPr>
          <w:rFonts w:cstheme="minorHAnsi"/>
        </w:rPr>
        <w:t>;</w:t>
      </w:r>
    </w:p>
    <w:p w14:paraId="47253BB4" w14:textId="7A703723" w:rsidR="00142E51" w:rsidRPr="008A2C58" w:rsidRDefault="00142E51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Instrukcja w języku polskim;</w:t>
      </w:r>
    </w:p>
    <w:p w14:paraId="2FA7B76A" w14:textId="77777777" w:rsidR="00272DC9" w:rsidRDefault="00272DC9" w:rsidP="007316D2">
      <w:pPr>
        <w:spacing w:after="0" w:line="240" w:lineRule="auto"/>
        <w:rPr>
          <w:rFonts w:cstheme="minorHAnsi"/>
        </w:rPr>
      </w:pPr>
    </w:p>
    <w:p w14:paraId="0C3B1E93" w14:textId="13F38B07" w:rsidR="008764AF" w:rsidRPr="008764AF" w:rsidRDefault="008764AF" w:rsidP="008764AF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8764AF">
        <w:rPr>
          <w:rFonts w:cstheme="minorHAnsi"/>
          <w:b/>
          <w:bCs/>
          <w:u w:val="single"/>
        </w:rPr>
        <w:t>Część 2 – Zakup agregatów prądotwórczych przenośnych o mocy do 6 KW – 10szt.</w:t>
      </w:r>
    </w:p>
    <w:p w14:paraId="78014513" w14:textId="67E5E609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Rok produkcji 2025;</w:t>
      </w:r>
    </w:p>
    <w:p w14:paraId="7C758D7B" w14:textId="23DE9A89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Przystosowany do eksploatacji na zewnątrz, odporny na czynniki atmosferyczne przystosowany do pracy i rozruchu w niskich temperaturach oraz przystosowany do pracy ciągłej;</w:t>
      </w:r>
    </w:p>
    <w:p w14:paraId="75658675" w14:textId="250E344F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lastRenderedPageBreak/>
        <w:t>- Minimalny stopień ochrony IP</w:t>
      </w:r>
      <w:r w:rsidR="007672A0" w:rsidRPr="008A2C58">
        <w:rPr>
          <w:rFonts w:cstheme="minorHAnsi"/>
        </w:rPr>
        <w:t>54</w:t>
      </w:r>
      <w:r w:rsidRPr="008A2C58">
        <w:rPr>
          <w:rFonts w:cstheme="minorHAnsi"/>
        </w:rPr>
        <w:t>;</w:t>
      </w:r>
    </w:p>
    <w:p w14:paraId="6BEA6228" w14:textId="092D29C8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Napięcie </w:t>
      </w:r>
      <w:r w:rsidR="00420176" w:rsidRPr="008A2C58">
        <w:rPr>
          <w:rFonts w:cstheme="minorHAnsi"/>
        </w:rPr>
        <w:t xml:space="preserve">400V / </w:t>
      </w:r>
      <w:r w:rsidRPr="008A2C58">
        <w:rPr>
          <w:rFonts w:cstheme="minorHAnsi"/>
        </w:rPr>
        <w:t>230V;</w:t>
      </w:r>
    </w:p>
    <w:p w14:paraId="1CB48EAF" w14:textId="5195623F" w:rsidR="00BF2EAB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Moc znamionowa co najmniej </w:t>
      </w:r>
      <w:r w:rsidR="007672A0" w:rsidRPr="008A2C58">
        <w:rPr>
          <w:rFonts w:cstheme="minorHAnsi"/>
        </w:rPr>
        <w:t xml:space="preserve">5,0 </w:t>
      </w:r>
      <w:r w:rsidRPr="008A2C58">
        <w:rPr>
          <w:rFonts w:cstheme="minorHAnsi"/>
        </w:rPr>
        <w:t>KW;</w:t>
      </w:r>
    </w:p>
    <w:p w14:paraId="68F63CCE" w14:textId="65D6F1CA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Rodzaj rozruchu – ręczny; </w:t>
      </w:r>
    </w:p>
    <w:p w14:paraId="3664AF39" w14:textId="23F409AB" w:rsidR="00420176" w:rsidRPr="008A2C58" w:rsidRDefault="00420176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Rodzaj paliwa – benzyna;</w:t>
      </w:r>
    </w:p>
    <w:p w14:paraId="730B2CF3" w14:textId="75265C20" w:rsidR="00BF2EAB" w:rsidRPr="008A2C58" w:rsidRDefault="00BF2EAB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Zbiornik paliwa </w:t>
      </w:r>
      <w:r w:rsidR="00420176" w:rsidRPr="008A2C58">
        <w:rPr>
          <w:rFonts w:cstheme="minorHAnsi"/>
        </w:rPr>
        <w:t xml:space="preserve">o pojemności nie mniej niż </w:t>
      </w:r>
      <w:r w:rsidR="00707D8D" w:rsidRPr="008A2C58">
        <w:rPr>
          <w:rFonts w:cstheme="minorHAnsi"/>
        </w:rPr>
        <w:t>10</w:t>
      </w:r>
      <w:r w:rsidR="00420176" w:rsidRPr="008A2C58">
        <w:rPr>
          <w:rFonts w:cstheme="minorHAnsi"/>
        </w:rPr>
        <w:t>l;</w:t>
      </w:r>
    </w:p>
    <w:p w14:paraId="3004BBFD" w14:textId="2FCFFCA6" w:rsidR="00272DC9" w:rsidRPr="008A2C58" w:rsidRDefault="00272DC9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 xml:space="preserve">- </w:t>
      </w:r>
      <w:r w:rsidR="007316D2" w:rsidRPr="008A2C58">
        <w:rPr>
          <w:rFonts w:cstheme="minorHAnsi"/>
        </w:rPr>
        <w:t>Wyposażony w co najmniej jedno gniazdo 230V i 16A;</w:t>
      </w:r>
    </w:p>
    <w:p w14:paraId="2D992128" w14:textId="1842E3CA" w:rsidR="007316D2" w:rsidRPr="008A2C58" w:rsidRDefault="007316D2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Stabilizacja napięcia</w:t>
      </w:r>
      <w:r w:rsidR="00420176" w:rsidRPr="008A2C58">
        <w:rPr>
          <w:rFonts w:cstheme="minorHAnsi"/>
        </w:rPr>
        <w:t>, zabezpieczenie przed przeciążeniem;</w:t>
      </w:r>
    </w:p>
    <w:p w14:paraId="181D3241" w14:textId="03FCA6E3" w:rsidR="00BF2EAB" w:rsidRPr="008A2C58" w:rsidRDefault="007316D2" w:rsidP="00BF2EAB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Fabrycznie nowy;</w:t>
      </w:r>
    </w:p>
    <w:p w14:paraId="331D94E9" w14:textId="77777777" w:rsidR="00BF2EAB" w:rsidRPr="008A2C58" w:rsidRDefault="00BF2EAB" w:rsidP="00BF2EAB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Instrukcja w języku polskim;</w:t>
      </w:r>
    </w:p>
    <w:p w14:paraId="1A71BAEF" w14:textId="28B399D9" w:rsidR="00BF2EAB" w:rsidRPr="008A2C58" w:rsidRDefault="00BF2EAB" w:rsidP="007316D2">
      <w:pPr>
        <w:spacing w:after="0" w:line="240" w:lineRule="auto"/>
        <w:rPr>
          <w:rFonts w:cstheme="minorHAnsi"/>
        </w:rPr>
      </w:pPr>
      <w:r w:rsidRPr="008A2C58">
        <w:rPr>
          <w:rFonts w:cstheme="minorHAnsi"/>
        </w:rPr>
        <w:t>- Agregaty powinny być fabrycznie nowe dostarczone z zestawem płynów eksploatacyjnych oraz</w:t>
      </w:r>
      <w:r w:rsidR="008764AF">
        <w:rPr>
          <w:rFonts w:cstheme="minorHAnsi"/>
        </w:rPr>
        <w:t xml:space="preserve"> </w:t>
      </w:r>
      <w:r w:rsidRPr="008A2C58">
        <w:rPr>
          <w:rFonts w:cstheme="minorHAnsi"/>
        </w:rPr>
        <w:t>zestawem akcesoriów niezbędnych do uruchomienia oraz pracy do pierwszego serwisu producenta bez żadnych dodatkowych zakupów</w:t>
      </w:r>
      <w:r w:rsidR="008D3C28" w:rsidRPr="008A2C58">
        <w:rPr>
          <w:rFonts w:cstheme="minorHAnsi"/>
        </w:rPr>
        <w:t>.</w:t>
      </w:r>
    </w:p>
    <w:p w14:paraId="5EDF6471" w14:textId="77777777" w:rsidR="00D66BDE" w:rsidRPr="00D66BDE" w:rsidRDefault="00D66BDE" w:rsidP="007316D2">
      <w:pPr>
        <w:rPr>
          <w:rFonts w:ascii="Liberation Serif" w:hAnsi="Liberation Serif" w:cs="Liberation Serif"/>
          <w:sz w:val="24"/>
          <w:szCs w:val="24"/>
        </w:rPr>
      </w:pPr>
    </w:p>
    <w:sectPr w:rsidR="00D66BDE" w:rsidRPr="00D66B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A7391" w14:textId="77777777" w:rsidR="003306FD" w:rsidRDefault="003306FD" w:rsidP="003306FD">
      <w:pPr>
        <w:spacing w:after="0" w:line="240" w:lineRule="auto"/>
      </w:pPr>
      <w:r>
        <w:separator/>
      </w:r>
    </w:p>
  </w:endnote>
  <w:endnote w:type="continuationSeparator" w:id="0">
    <w:p w14:paraId="2F1A97AB" w14:textId="77777777" w:rsidR="003306FD" w:rsidRDefault="003306FD" w:rsidP="0033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41536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2B5ECE" w14:textId="5A36AED4" w:rsidR="008764AF" w:rsidRDefault="008764AF" w:rsidP="008764AF">
            <w:pPr>
              <w:pStyle w:val="Stopka"/>
              <w:jc w:val="center"/>
            </w:pPr>
            <w:r w:rsidRPr="008764AF">
              <w:rPr>
                <w:sz w:val="20"/>
                <w:szCs w:val="20"/>
              </w:rPr>
              <w:fldChar w:fldCharType="begin"/>
            </w:r>
            <w:r w:rsidRPr="008764AF">
              <w:rPr>
                <w:sz w:val="20"/>
                <w:szCs w:val="20"/>
              </w:rPr>
              <w:instrText>PAGE</w:instrText>
            </w:r>
            <w:r w:rsidRPr="008764AF">
              <w:rPr>
                <w:sz w:val="20"/>
                <w:szCs w:val="20"/>
              </w:rPr>
              <w:fldChar w:fldCharType="separate"/>
            </w:r>
            <w:r w:rsidRPr="008764AF">
              <w:rPr>
                <w:sz w:val="20"/>
                <w:szCs w:val="20"/>
              </w:rPr>
              <w:t>2</w:t>
            </w:r>
            <w:r w:rsidRPr="008764AF">
              <w:rPr>
                <w:sz w:val="20"/>
                <w:szCs w:val="20"/>
              </w:rPr>
              <w:fldChar w:fldCharType="end"/>
            </w:r>
            <w:r w:rsidRPr="008764AF">
              <w:rPr>
                <w:sz w:val="20"/>
                <w:szCs w:val="20"/>
              </w:rPr>
              <w:t xml:space="preserve"> / </w:t>
            </w:r>
            <w:r w:rsidRPr="008764AF">
              <w:rPr>
                <w:sz w:val="20"/>
                <w:szCs w:val="20"/>
              </w:rPr>
              <w:fldChar w:fldCharType="begin"/>
            </w:r>
            <w:r w:rsidRPr="008764AF">
              <w:rPr>
                <w:sz w:val="20"/>
                <w:szCs w:val="20"/>
              </w:rPr>
              <w:instrText>NUMPAGES</w:instrText>
            </w:r>
            <w:r w:rsidRPr="008764AF">
              <w:rPr>
                <w:sz w:val="20"/>
                <w:szCs w:val="20"/>
              </w:rPr>
              <w:fldChar w:fldCharType="separate"/>
            </w:r>
            <w:r w:rsidRPr="008764AF">
              <w:rPr>
                <w:sz w:val="20"/>
                <w:szCs w:val="20"/>
              </w:rPr>
              <w:t>2</w:t>
            </w:r>
            <w:r w:rsidRPr="008764AF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47E4A" w14:textId="77777777" w:rsidR="003306FD" w:rsidRDefault="003306FD" w:rsidP="003306FD">
      <w:pPr>
        <w:spacing w:after="0" w:line="240" w:lineRule="auto"/>
      </w:pPr>
      <w:r>
        <w:separator/>
      </w:r>
    </w:p>
  </w:footnote>
  <w:footnote w:type="continuationSeparator" w:id="0">
    <w:p w14:paraId="41DC79ED" w14:textId="77777777" w:rsidR="003306FD" w:rsidRDefault="003306FD" w:rsidP="0033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D3917" w14:textId="227DD325" w:rsidR="003306FD" w:rsidRPr="008764AF" w:rsidRDefault="003306FD" w:rsidP="003306FD">
    <w:pPr>
      <w:jc w:val="right"/>
      <w:rPr>
        <w:rFonts w:cstheme="minorHAnsi"/>
        <w:sz w:val="20"/>
        <w:szCs w:val="20"/>
      </w:rPr>
    </w:pPr>
    <w:r w:rsidRPr="008764AF">
      <w:rPr>
        <w:rFonts w:cstheme="minorHAnsi"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FE1"/>
    <w:multiLevelType w:val="multilevel"/>
    <w:tmpl w:val="B9823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CA623B"/>
    <w:multiLevelType w:val="hybridMultilevel"/>
    <w:tmpl w:val="73804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936358">
    <w:abstractNumId w:val="0"/>
  </w:num>
  <w:num w:numId="2" w16cid:durableId="162937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DE"/>
    <w:rsid w:val="00142E51"/>
    <w:rsid w:val="001C3441"/>
    <w:rsid w:val="001C54AF"/>
    <w:rsid w:val="001F4BCD"/>
    <w:rsid w:val="00272DC9"/>
    <w:rsid w:val="003020C0"/>
    <w:rsid w:val="00312D42"/>
    <w:rsid w:val="003306FD"/>
    <w:rsid w:val="003679D2"/>
    <w:rsid w:val="004171DA"/>
    <w:rsid w:val="00420176"/>
    <w:rsid w:val="00472904"/>
    <w:rsid w:val="005F697C"/>
    <w:rsid w:val="006651FE"/>
    <w:rsid w:val="00677E12"/>
    <w:rsid w:val="00692222"/>
    <w:rsid w:val="006B498D"/>
    <w:rsid w:val="006D0C3F"/>
    <w:rsid w:val="00707D8D"/>
    <w:rsid w:val="007316D2"/>
    <w:rsid w:val="007672A0"/>
    <w:rsid w:val="008764AF"/>
    <w:rsid w:val="008A2C58"/>
    <w:rsid w:val="008D3C28"/>
    <w:rsid w:val="00905E0D"/>
    <w:rsid w:val="009C4CC0"/>
    <w:rsid w:val="00A075B2"/>
    <w:rsid w:val="00BC50D3"/>
    <w:rsid w:val="00BF2EAB"/>
    <w:rsid w:val="00CC0700"/>
    <w:rsid w:val="00D66BDE"/>
    <w:rsid w:val="00D70E8D"/>
    <w:rsid w:val="00E57CD1"/>
    <w:rsid w:val="00F3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143965"/>
  <w15:chartTrackingRefBased/>
  <w15:docId w15:val="{99EDB4C7-DE35-4FB8-A8A8-78080ABC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6B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6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6B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6B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6B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6B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6B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6B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6B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6B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6B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6B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6B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6B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6B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6B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6B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6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6B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6B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6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6B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6B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6B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6B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6B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6BDE"/>
    <w:rPr>
      <w:b/>
      <w:bCs/>
      <w:smallCaps/>
      <w:color w:val="2F5496" w:themeColor="accent1" w:themeShade="BF"/>
      <w:spacing w:val="5"/>
    </w:rPr>
  </w:style>
  <w:style w:type="character" w:customStyle="1" w:styleId="StrongEmphasis">
    <w:name w:val="Strong Emphasis"/>
    <w:rsid w:val="007316D2"/>
    <w:rPr>
      <w:b/>
      <w:bCs/>
    </w:rPr>
  </w:style>
  <w:style w:type="paragraph" w:customStyle="1" w:styleId="Standard">
    <w:name w:val="Standard"/>
    <w:qFormat/>
    <w:rsid w:val="007316D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6FD"/>
  </w:style>
  <w:style w:type="paragraph" w:styleId="Stopka">
    <w:name w:val="footer"/>
    <w:basedOn w:val="Normalny"/>
    <w:link w:val="StopkaZnak"/>
    <w:uiPriority w:val="99"/>
    <w:unhideWhenUsed/>
    <w:rsid w:val="0033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15</cp:revision>
  <cp:lastPrinted>2025-10-03T06:10:00Z</cp:lastPrinted>
  <dcterms:created xsi:type="dcterms:W3CDTF">2025-09-29T11:22:00Z</dcterms:created>
  <dcterms:modified xsi:type="dcterms:W3CDTF">2025-10-15T12:24:00Z</dcterms:modified>
</cp:coreProperties>
</file>